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729" w:rsidRPr="004B0E17" w:rsidRDefault="00885729" w:rsidP="004B0E17">
      <w:pPr>
        <w:jc w:val="center"/>
        <w:rPr>
          <w:b/>
          <w:bCs/>
        </w:rPr>
      </w:pPr>
      <w:r w:rsidRPr="004B0E17">
        <w:rPr>
          <w:b/>
          <w:bCs/>
        </w:rPr>
        <w:t>Learning and Development Group meeting</w:t>
      </w:r>
    </w:p>
    <w:p w:rsidR="00885729" w:rsidRPr="004B0E17" w:rsidRDefault="00885729" w:rsidP="004B0E17">
      <w:pPr>
        <w:jc w:val="center"/>
        <w:rPr>
          <w:b/>
          <w:bCs/>
        </w:rPr>
      </w:pPr>
      <w:smartTag w:uri="urn:schemas-microsoft-com:office:smarttags" w:element="date">
        <w:smartTagPr>
          <w:attr w:name="Month" w:val="8"/>
          <w:attr w:name="Day" w:val="25"/>
          <w:attr w:name="Year" w:val="2011"/>
        </w:smartTagPr>
        <w:r w:rsidRPr="004B0E17">
          <w:rPr>
            <w:b/>
            <w:bCs/>
          </w:rPr>
          <w:t>Thursday 25</w:t>
        </w:r>
        <w:r w:rsidRPr="004B0E17">
          <w:rPr>
            <w:b/>
            <w:bCs/>
            <w:vertAlign w:val="superscript"/>
          </w:rPr>
          <w:t>th</w:t>
        </w:r>
        <w:r w:rsidRPr="004B0E17">
          <w:rPr>
            <w:b/>
            <w:bCs/>
          </w:rPr>
          <w:t xml:space="preserve"> August 2011</w:t>
        </w:r>
      </w:smartTag>
    </w:p>
    <w:p w:rsidR="00885729" w:rsidRDefault="00885729" w:rsidP="00204D31"/>
    <w:p w:rsidR="00885729" w:rsidRDefault="00885729" w:rsidP="00204D31">
      <w:r>
        <w:t xml:space="preserve">This meeting was held at Legal Aid and consisted of representatives from NLAF, CLCNSW, LJF, LIAC, and Law Access NSW. The </w:t>
      </w:r>
      <w:smartTag w:uri="urn:schemas-microsoft-com:office:smarttags" w:element="place">
        <w:smartTag w:uri="urn:schemas-microsoft-com:office:smarttags" w:element="PlaceType">
          <w:r>
            <w:t>College</w:t>
          </w:r>
        </w:smartTag>
        <w:r>
          <w:t xml:space="preserve"> of </w:t>
        </w:r>
        <w:smartTag w:uri="urn:schemas-microsoft-com:office:smarttags" w:element="PlaceName">
          <w:r>
            <w:t>Law</w:t>
          </w:r>
        </w:smartTag>
      </w:smartTag>
      <w:r>
        <w:t xml:space="preserve"> came is as a guest speaker.</w:t>
      </w:r>
    </w:p>
    <w:p w:rsidR="00885729" w:rsidRDefault="00885729" w:rsidP="00204D31">
      <w:r w:rsidRPr="004E3F8C">
        <w:rPr>
          <w:b/>
          <w:bCs/>
          <w:i/>
          <w:iCs/>
        </w:rPr>
        <w:t>LJF</w:t>
      </w:r>
      <w:r w:rsidRPr="009E415D">
        <w:rPr>
          <w:b/>
          <w:bCs/>
        </w:rPr>
        <w:t xml:space="preserve"> </w:t>
      </w:r>
      <w:r>
        <w:t>reported on the social media seminars held by LJF as part of its capacity building program in plain language law. They will be following through with the organizations who attended to assess their implementation of their chosen applications and the impact made.</w:t>
      </w:r>
    </w:p>
    <w:p w:rsidR="00885729" w:rsidRDefault="00885729" w:rsidP="00204D31">
      <w:r w:rsidRPr="004E3F8C">
        <w:rPr>
          <w:b/>
          <w:bCs/>
          <w:i/>
          <w:iCs/>
        </w:rPr>
        <w:t>LIAC</w:t>
      </w:r>
      <w:r>
        <w:t xml:space="preserve"> described their training program to local courts in regional areas in how to find and use LIAC resources in particular the Find Legal Answers kit which is now in smaller regional libraries and also has a link on the DAGJ website. The latest </w:t>
      </w:r>
      <w:r w:rsidRPr="004E3F8C">
        <w:rPr>
          <w:i/>
          <w:iCs/>
        </w:rPr>
        <w:t>Hot Topics</w:t>
      </w:r>
      <w:r>
        <w:t xml:space="preserve"> issue is on Refugees and the first three chapters of the </w:t>
      </w:r>
      <w:r w:rsidRPr="004E3F8C">
        <w:rPr>
          <w:i/>
          <w:iCs/>
        </w:rPr>
        <w:t>Employment and The Law</w:t>
      </w:r>
      <w:r>
        <w:t xml:space="preserve"> issue are available online on the LIAC website. Feedback welcome.</w:t>
      </w:r>
    </w:p>
    <w:p w:rsidR="00885729" w:rsidRDefault="00885729" w:rsidP="00204D31">
      <w:r w:rsidRPr="004E3F8C">
        <w:rPr>
          <w:b/>
          <w:bCs/>
          <w:i/>
          <w:iCs/>
        </w:rPr>
        <w:t>LawAccess</w:t>
      </w:r>
      <w:r>
        <w:t xml:space="preserve"> launched </w:t>
      </w:r>
      <w:r w:rsidRPr="004E3F8C">
        <w:rPr>
          <w:i/>
          <w:iCs/>
        </w:rPr>
        <w:t>LawAssist Fines</w:t>
      </w:r>
      <w:r>
        <w:t xml:space="preserve"> website with a very practical focus. They have also completed a 3 week induction program for new staff. </w:t>
      </w:r>
    </w:p>
    <w:p w:rsidR="00885729" w:rsidRDefault="00885729" w:rsidP="00204D31">
      <w:r w:rsidRPr="004E3F8C">
        <w:rPr>
          <w:b/>
          <w:bCs/>
          <w:i/>
          <w:iCs/>
        </w:rPr>
        <w:t>Legal Aid NSW</w:t>
      </w:r>
      <w:r>
        <w:t xml:space="preserve"> is currently reviewing and revising the training offered to LA staff through their Learning Management System.</w:t>
      </w:r>
    </w:p>
    <w:p w:rsidR="00885729" w:rsidRDefault="00885729" w:rsidP="00204D31">
      <w:r w:rsidRPr="00227B92">
        <w:rPr>
          <w:b/>
          <w:bCs/>
          <w:i/>
          <w:iCs/>
        </w:rPr>
        <w:t>CLCNSW</w:t>
      </w:r>
      <w:r>
        <w:t xml:space="preserve"> spoke about the weekly email updates as a communication tool for L&amp;D and Sector Development Opportunities in the wider legal sector and invited agencies to send any relevant information for </w:t>
      </w:r>
      <w:smartTag w:uri="urn:schemas-microsoft-com:office:smarttags" w:element="date">
        <w:smartTagPr>
          <w:attr w:name="Month" w:val="11"/>
          <w:attr w:name="Day" w:val="17"/>
          <w:attr w:name="Year" w:val="2011"/>
        </w:smartTagPr>
        <w:r>
          <w:t>CLC</w:t>
        </w:r>
      </w:smartTag>
      <w:r>
        <w:t xml:space="preserve"> staff. </w:t>
      </w:r>
      <w:r w:rsidRPr="00F4496B">
        <w:t>The opportunity to collaborate on an induction program that involves visiting relevant legal agencies (e.g. LawAccess, Legal Aid NSW, CLCs, Courts etc) was discussed.   Representatives of the relevant agencies could organize visiting programs for staff across agencies so as to maximise efficiency. Group members agreed to consider strategies for a joint visiting orientation program. CLCNSW</w:t>
      </w:r>
      <w:r>
        <w:t xml:space="preserve"> is happy to coordinate the group but strongly invites input and collaboration with other members of the L&amp;D group. NLAF to </w:t>
      </w:r>
      <w:r w:rsidRPr="00F4496B">
        <w:t>develop a diagram</w:t>
      </w:r>
      <w:r>
        <w:t xml:space="preserve"> showing relevant information/services organisations and referral pathways, which could be provided to the participants.</w:t>
      </w:r>
    </w:p>
    <w:p w:rsidR="00885729" w:rsidRDefault="00885729" w:rsidP="00204D31">
      <w:r w:rsidRPr="00BE45B2">
        <w:rPr>
          <w:b/>
          <w:bCs/>
          <w:i/>
          <w:iCs/>
        </w:rPr>
        <w:t>The College of Law</w:t>
      </w:r>
      <w:r>
        <w:t xml:space="preserve"> reported that there is a mix of online and face to face training opportunities for lawyers and spoke of the new program for </w:t>
      </w:r>
      <w:smartTag w:uri="urn:schemas-microsoft-com:office:smarttags" w:element="date">
        <w:smartTagPr>
          <w:attr w:name="Month" w:val="11"/>
          <w:attr w:name="Day" w:val="17"/>
          <w:attr w:name="Year" w:val="2011"/>
        </w:smartTagPr>
        <w:r>
          <w:t>PLT</w:t>
        </w:r>
      </w:smartTag>
      <w:r>
        <w:t xml:space="preserve"> students offered by the </w:t>
      </w:r>
      <w:smartTag w:uri="urn:schemas-microsoft-com:office:smarttags" w:element="date">
        <w:smartTagPr>
          <w:attr w:name="Month" w:val="11"/>
          <w:attr w:name="Day" w:val="17"/>
          <w:attr w:name="Year" w:val="2011"/>
        </w:smartTagPr>
        <w:smartTag w:uri="urn:schemas-microsoft-com:office:smarttags" w:element="date">
          <w:smartTagPr>
            <w:attr w:name="Month" w:val="11"/>
            <w:attr w:name="Day" w:val="17"/>
            <w:attr w:name="Year" w:val="2011"/>
          </w:smartTagPr>
          <w:r>
            <w:t>College</w:t>
          </w:r>
        </w:smartTag>
        <w:r>
          <w:t xml:space="preserve"> of </w:t>
        </w:r>
        <w:smartTag w:uri="urn:schemas-microsoft-com:office:smarttags" w:element="date">
          <w:smartTagPr>
            <w:attr w:name="Month" w:val="11"/>
            <w:attr w:name="Day" w:val="17"/>
            <w:attr w:name="Year" w:val="2011"/>
          </w:smartTagPr>
          <w:r>
            <w:t>Law</w:t>
          </w:r>
        </w:smartTag>
      </w:smartTag>
      <w:r>
        <w:t>.</w:t>
      </w:r>
    </w:p>
    <w:p w:rsidR="00885729" w:rsidRDefault="00885729" w:rsidP="00204D31">
      <w:r w:rsidRPr="00BE45B2">
        <w:rPr>
          <w:b/>
          <w:bCs/>
          <w:i/>
          <w:iCs/>
        </w:rPr>
        <w:t>NLAF</w:t>
      </w:r>
      <w:r>
        <w:t xml:space="preserve"> reported on the </w:t>
      </w:r>
      <w:smartTag w:uri="urn:schemas-microsoft-com:office:smarttags" w:element="date">
        <w:smartTagPr>
          <w:attr w:name="Month" w:val="11"/>
          <w:attr w:name="Day" w:val="17"/>
          <w:attr w:name="Year" w:val="2011"/>
        </w:smartTagPr>
        <w:r>
          <w:t>RRR</w:t>
        </w:r>
      </w:smartTag>
      <w:r>
        <w:t xml:space="preserve"> working group and the proposal to utilize the national broadband network for professional development, increase in the frequency of legal service delivery and managing professional isolation in the </w:t>
      </w:r>
      <w:smartTag w:uri="urn:schemas-microsoft-com:office:smarttags" w:element="date">
        <w:smartTagPr>
          <w:attr w:name="Month" w:val="11"/>
          <w:attr w:name="Day" w:val="17"/>
          <w:attr w:name="Year" w:val="2011"/>
        </w:smartTagPr>
        <w:r>
          <w:t>RRR</w:t>
        </w:r>
      </w:smartTag>
      <w:r>
        <w:t xml:space="preserve"> areas.</w:t>
      </w:r>
    </w:p>
    <w:p w:rsidR="00885729" w:rsidRDefault="00885729" w:rsidP="00204D31">
      <w:r>
        <w:t>The Employment Law Working Group is mapping the provision of employment services and advice. The Domestic Violence Group held a meeting attended by NSW police to discuss input from the group into training for Police Prosecutors.</w:t>
      </w:r>
    </w:p>
    <w:p w:rsidR="00885729" w:rsidRDefault="00885729" w:rsidP="00204D31">
      <w:r>
        <w:t xml:space="preserve">A catalogue of plain language legal resources for newly arrived migrants and refugees can be found on the NLAF website. </w:t>
      </w:r>
    </w:p>
    <w:p w:rsidR="00885729" w:rsidRDefault="00885729" w:rsidP="00204D31">
      <w:r>
        <w:t>Work continues on the Prisoners Legal Information Portal.</w:t>
      </w:r>
    </w:p>
    <w:p w:rsidR="00885729" w:rsidRDefault="00885729" w:rsidP="00204D31"/>
    <w:p w:rsidR="00885729" w:rsidRDefault="00885729" w:rsidP="00204D31">
      <w:r>
        <w:t xml:space="preserve">The next meeting will be held at </w:t>
      </w:r>
      <w:smartTag w:uri="urn:schemas-microsoft-com:office:smarttags" w:element="date">
        <w:smartTagPr>
          <w:attr w:name="Month" w:val="11"/>
          <w:attr w:name="Day" w:val="17"/>
          <w:attr w:name="Year" w:val="2011"/>
        </w:smartTagPr>
        <w:r w:rsidRPr="00F4496B">
          <w:t>2.30 pm</w:t>
        </w:r>
      </w:smartTag>
      <w:r w:rsidRPr="00F4496B">
        <w:t xml:space="preserve"> on </w:t>
      </w:r>
      <w:smartTag w:uri="urn:schemas-microsoft-com:office:smarttags" w:element="date">
        <w:smartTagPr>
          <w:attr w:name="Month" w:val="11"/>
          <w:attr w:name="Day" w:val="17"/>
          <w:attr w:name="Year" w:val="2011"/>
        </w:smartTagPr>
        <w:r w:rsidRPr="00F4496B">
          <w:t>Thursday 17 November 2011</w:t>
        </w:r>
      </w:smartTag>
      <w:r>
        <w:t>.</w:t>
      </w:r>
    </w:p>
    <w:p w:rsidR="00885729" w:rsidRDefault="00885729" w:rsidP="00204D31"/>
    <w:p w:rsidR="00885729" w:rsidRDefault="00885729" w:rsidP="00204D31"/>
    <w:p w:rsidR="00885729" w:rsidRDefault="00885729" w:rsidP="00204D31"/>
    <w:p w:rsidR="00885729" w:rsidRDefault="00885729" w:rsidP="00204D31"/>
    <w:p w:rsidR="00885729" w:rsidRDefault="00885729" w:rsidP="00204D31"/>
    <w:p w:rsidR="00885729" w:rsidRDefault="00885729" w:rsidP="00204D31"/>
    <w:p w:rsidR="00885729" w:rsidRDefault="00885729" w:rsidP="00204D31">
      <w:r>
        <w:br/>
      </w:r>
    </w:p>
    <w:p w:rsidR="00885729" w:rsidRDefault="00885729" w:rsidP="00204D31"/>
    <w:p w:rsidR="00885729" w:rsidRPr="00204D31" w:rsidRDefault="00885729" w:rsidP="00204D31"/>
    <w:sectPr w:rsidR="00885729" w:rsidRPr="00204D31" w:rsidSect="00204D31">
      <w:headerReference w:type="first" r:id="rId7"/>
      <w:footerReference w:type="first" r:id="rId8"/>
      <w:pgSz w:w="11900" w:h="16840"/>
      <w:pgMar w:top="1244" w:right="1474" w:bottom="2835" w:left="907" w:header="0" w:footer="0"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729" w:rsidRDefault="00885729" w:rsidP="008D4830">
      <w:pPr>
        <w:spacing w:after="0"/>
      </w:pPr>
      <w:r>
        <w:separator/>
      </w:r>
    </w:p>
  </w:endnote>
  <w:endnote w:type="continuationSeparator" w:id="1">
    <w:p w:rsidR="00885729" w:rsidRDefault="00885729" w:rsidP="008D483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PMingLiU">
    <w:altName w:val="¡Ps2OcuAe"/>
    <w:panose1 w:val="02010601000101010101"/>
    <w:charset w:val="88"/>
    <w:family w:val="auto"/>
    <w:notTrueType/>
    <w:pitch w:val="variable"/>
    <w:sig w:usb0="00000001" w:usb1="08080000" w:usb2="00000010" w:usb3="00000000" w:csb0="00100000" w:csb1="00000000"/>
  </w:font>
  <w:font w:name="TradeGothic">
    <w:altName w:val="Cambria"/>
    <w:panose1 w:val="00000000000000000000"/>
    <w:charset w:val="00"/>
    <w:family w:val="auto"/>
    <w:notTrueType/>
    <w:pitch w:val="variable"/>
    <w:sig w:usb0="00000003" w:usb1="00000000" w:usb2="00000000" w:usb3="00000000" w:csb0="00000001" w:csb1="00000000"/>
  </w:font>
  <w:font w:name="TradeGothic BoldTwo">
    <w:altName w:val="Cambria"/>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729" w:rsidRPr="0082193C" w:rsidRDefault="00885729" w:rsidP="00204D31">
    <w:pPr>
      <w:tabs>
        <w:tab w:val="left" w:pos="3880"/>
      </w:tabs>
      <w:spacing w:after="120"/>
      <w:ind w:left="57"/>
      <w:rPr>
        <w:rFonts w:ascii="TradeGothic BoldTwo" w:hAnsi="TradeGothic BoldTwo" w:cs="TradeGothic BoldTwo"/>
        <w:color w:val="FFFFFF"/>
        <w:sz w:val="22"/>
        <w:szCs w:val="22"/>
        <w:lang w:val="en-AU"/>
      </w:rPr>
    </w:pPr>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1" type="#_x0000_t75" alt="clc-footer" style="position:absolute;left:0;text-align:left;margin-left:-46pt;margin-top:-23.25pt;width:598.4pt;height:106.65pt;z-index:-251653120;visibility:visible">
          <v:imagedata r:id="rId1" o:title=""/>
        </v:shape>
      </w:pict>
    </w:r>
    <w:r>
      <w:rPr>
        <w:lang w:val="en-AU"/>
      </w:rPr>
      <w:t xml:space="preserve"> </w:t>
    </w:r>
  </w:p>
  <w:p w:rsidR="00885729" w:rsidRPr="0082193C" w:rsidRDefault="00885729" w:rsidP="00204D31">
    <w:pPr>
      <w:tabs>
        <w:tab w:val="left" w:pos="3880"/>
      </w:tabs>
      <w:spacing w:after="120"/>
      <w:ind w:left="57"/>
      <w:rPr>
        <w:rFonts w:ascii="TradeGothic" w:hAnsi="TradeGothic" w:cs="TradeGothic"/>
        <w:color w:val="FFFFFF"/>
        <w:sz w:val="22"/>
        <w:szCs w:val="22"/>
        <w:lang w:val="en-AU"/>
      </w:rPr>
    </w:pPr>
    <w:r w:rsidRPr="0082193C">
      <w:rPr>
        <w:rFonts w:ascii="TradeGothic" w:hAnsi="TradeGothic" w:cs="TradeGothic"/>
        <w:color w:val="FFFFFF"/>
        <w:sz w:val="22"/>
        <w:szCs w:val="22"/>
        <w:lang w:val="en-AU"/>
      </w:rPr>
      <w:t xml:space="preserve"> </w:t>
    </w:r>
  </w:p>
  <w:p w:rsidR="00885729" w:rsidRDefault="00885729" w:rsidP="00204D31">
    <w:pPr>
      <w:tabs>
        <w:tab w:val="left" w:pos="3880"/>
      </w:tabs>
      <w:spacing w:after="120"/>
      <w:ind w:left="57"/>
      <w:rPr>
        <w:rFonts w:ascii="TradeGothic" w:hAnsi="TradeGothic" w:cs="TradeGothic"/>
        <w:color w:val="FFFFFF"/>
        <w:sz w:val="22"/>
        <w:szCs w:val="22"/>
        <w:lang w:val="en-AU"/>
      </w:rPr>
    </w:pPr>
    <w:r w:rsidRPr="0082193C">
      <w:rPr>
        <w:rFonts w:ascii="TradeGothic BoldTwo" w:hAnsi="TradeGothic BoldTwo" w:cs="TradeGothic BoldTwo"/>
        <w:color w:val="FFFFFF"/>
        <w:sz w:val="22"/>
        <w:szCs w:val="22"/>
        <w:lang w:val="en-AU"/>
      </w:rPr>
      <w:t xml:space="preserve"> </w:t>
    </w:r>
  </w:p>
  <w:p w:rsidR="00885729" w:rsidRDefault="00885729">
    <w:pPr>
      <w:pStyle w:val="Footer"/>
    </w:pPr>
    <w:r>
      <w:b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729" w:rsidRDefault="00885729" w:rsidP="008D4830">
      <w:pPr>
        <w:spacing w:after="0"/>
      </w:pPr>
      <w:r>
        <w:separator/>
      </w:r>
    </w:p>
  </w:footnote>
  <w:footnote w:type="continuationSeparator" w:id="1">
    <w:p w:rsidR="00885729" w:rsidRDefault="00885729" w:rsidP="008D483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729" w:rsidRDefault="00885729" w:rsidP="00204D31">
    <w:pPr>
      <w:pStyle w:val="Header"/>
      <w:ind w:right="163"/>
      <w:rPr>
        <w:lang w:val="en-AU"/>
      </w:rPr>
    </w:pPr>
  </w:p>
  <w:p w:rsidR="00885729" w:rsidRDefault="00885729" w:rsidP="00204D31">
    <w:pPr>
      <w:pStyle w:val="Header"/>
      <w:ind w:right="163"/>
      <w:rPr>
        <w:lang w:val="en-AU"/>
      </w:rPr>
    </w:pPr>
  </w:p>
  <w:p w:rsidR="00885729" w:rsidRDefault="00885729" w:rsidP="00204D31">
    <w:pPr>
      <w:pStyle w:val="Header"/>
      <w:ind w:right="163"/>
      <w:rPr>
        <w:lang w:val="en-AU"/>
      </w:rPr>
    </w:pPr>
  </w:p>
  <w:p w:rsidR="00885729" w:rsidRDefault="00885729" w:rsidP="00204D31">
    <w:pPr>
      <w:pStyle w:val="Header"/>
      <w:ind w:right="163"/>
      <w:rPr>
        <w:lang w:val="en-AU"/>
      </w:rPr>
    </w:pPr>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clc-header.jpg" style="position:absolute;margin-left:305.95pt;margin-top:2pt;width:160pt;height:84pt;z-index:251660288;visibility:visible">
          <v:textbox style="mso-rotate-with-shape:t"/>
          <w10:wrap type="square"/>
        </v:shape>
      </w:pict>
    </w:r>
  </w:p>
  <w:p w:rsidR="00885729" w:rsidRDefault="00885729" w:rsidP="00204D31">
    <w:pPr>
      <w:pStyle w:val="Header"/>
      <w:ind w:right="163"/>
      <w:rPr>
        <w:lang w:val="en-AU"/>
      </w:rPr>
    </w:pPr>
    <w:r>
      <w:rPr>
        <w:noProof/>
        <w:lang w:val="en-AU" w:eastAsia="en-AU"/>
      </w:rPr>
      <w:pict>
        <v:shape id="Picture 3" o:spid="_x0000_s2050" type="#_x0000_t75" alt="clc-header" style="position:absolute;margin-left:306pt;margin-top:5.95pt;width:160pt;height:84.65pt;z-index:251661312;visibility:visible">
          <v:imagedata r:id="rId1" o:title=""/>
          <w10:wrap type="square"/>
        </v:shape>
      </w:pict>
    </w:r>
  </w:p>
  <w:p w:rsidR="00885729" w:rsidRDefault="00885729" w:rsidP="00204D31">
    <w:pPr>
      <w:pStyle w:val="Header"/>
      <w:ind w:right="163"/>
      <w:rPr>
        <w:lang w:val="en-AU"/>
      </w:rPr>
    </w:pPr>
  </w:p>
  <w:p w:rsidR="00885729" w:rsidRDefault="00885729" w:rsidP="00204D31">
    <w:pPr>
      <w:pStyle w:val="Header"/>
      <w:ind w:right="163"/>
      <w:rPr>
        <w:lang w:val="en-AU"/>
      </w:rPr>
    </w:pPr>
  </w:p>
  <w:p w:rsidR="00885729" w:rsidRDefault="00885729" w:rsidP="00204D31">
    <w:pPr>
      <w:pStyle w:val="Header"/>
      <w:ind w:right="163"/>
      <w:rPr>
        <w:lang w:val="en-AU"/>
      </w:rPr>
    </w:pPr>
  </w:p>
  <w:p w:rsidR="00885729" w:rsidRDefault="00885729" w:rsidP="00204D31">
    <w:pPr>
      <w:pStyle w:val="Header"/>
      <w:ind w:right="163"/>
      <w:rPr>
        <w:lang w:val="en-AU"/>
      </w:rPr>
    </w:pPr>
  </w:p>
  <w:p w:rsidR="00885729" w:rsidRDefault="00885729" w:rsidP="00204D31">
    <w:pPr>
      <w:pStyle w:val="Header"/>
      <w:ind w:right="163"/>
      <w:rPr>
        <w:lang w:val="en-AU"/>
      </w:rPr>
    </w:pPr>
  </w:p>
  <w:p w:rsidR="00885729" w:rsidRPr="007B4215" w:rsidRDefault="00885729" w:rsidP="00204D31">
    <w:pPr>
      <w:pStyle w:val="Header"/>
      <w:ind w:right="163"/>
      <w:rPr>
        <w:lang w:val="en-A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DDADF1C"/>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FFFFFF7C"/>
    <w:multiLevelType w:val="singleLevel"/>
    <w:tmpl w:val="808ABA16"/>
    <w:lvl w:ilvl="0">
      <w:start w:val="1"/>
      <w:numFmt w:val="decimal"/>
      <w:lvlText w:val="%1."/>
      <w:lvlJc w:val="left"/>
      <w:pPr>
        <w:tabs>
          <w:tab w:val="num" w:pos="1492"/>
        </w:tabs>
        <w:ind w:left="1492" w:hanging="360"/>
      </w:pPr>
    </w:lvl>
  </w:abstractNum>
  <w:abstractNum w:abstractNumId="2">
    <w:nsid w:val="FFFFFF7D"/>
    <w:multiLevelType w:val="singleLevel"/>
    <w:tmpl w:val="230CEE8A"/>
    <w:lvl w:ilvl="0">
      <w:start w:val="1"/>
      <w:numFmt w:val="decimal"/>
      <w:lvlText w:val="%1."/>
      <w:lvlJc w:val="left"/>
      <w:pPr>
        <w:tabs>
          <w:tab w:val="num" w:pos="1209"/>
        </w:tabs>
        <w:ind w:left="1209" w:hanging="360"/>
      </w:pPr>
    </w:lvl>
  </w:abstractNum>
  <w:abstractNum w:abstractNumId="3">
    <w:nsid w:val="FFFFFF7E"/>
    <w:multiLevelType w:val="singleLevel"/>
    <w:tmpl w:val="E20EF8B6"/>
    <w:lvl w:ilvl="0">
      <w:start w:val="1"/>
      <w:numFmt w:val="decimal"/>
      <w:lvlText w:val="%1."/>
      <w:lvlJc w:val="left"/>
      <w:pPr>
        <w:tabs>
          <w:tab w:val="num" w:pos="926"/>
        </w:tabs>
        <w:ind w:left="926" w:hanging="360"/>
      </w:pPr>
    </w:lvl>
  </w:abstractNum>
  <w:abstractNum w:abstractNumId="4">
    <w:nsid w:val="FFFFFF7F"/>
    <w:multiLevelType w:val="singleLevel"/>
    <w:tmpl w:val="F774BDF0"/>
    <w:lvl w:ilvl="0">
      <w:start w:val="1"/>
      <w:numFmt w:val="decimal"/>
      <w:lvlText w:val="%1."/>
      <w:lvlJc w:val="left"/>
      <w:pPr>
        <w:tabs>
          <w:tab w:val="num" w:pos="643"/>
        </w:tabs>
        <w:ind w:left="643" w:hanging="360"/>
      </w:pPr>
    </w:lvl>
  </w:abstractNum>
  <w:abstractNum w:abstractNumId="5">
    <w:nsid w:val="FFFFFF80"/>
    <w:multiLevelType w:val="singleLevel"/>
    <w:tmpl w:val="1DE2B072"/>
    <w:lvl w:ilvl="0">
      <w:start w:val="1"/>
      <w:numFmt w:val="bullet"/>
      <w:lvlText w:val=""/>
      <w:lvlJc w:val="left"/>
      <w:pPr>
        <w:tabs>
          <w:tab w:val="num" w:pos="1492"/>
        </w:tabs>
        <w:ind w:left="1492" w:hanging="360"/>
      </w:pPr>
      <w:rPr>
        <w:rFonts w:ascii="Symbol" w:hAnsi="Symbol" w:cs="Symbol" w:hint="default"/>
      </w:rPr>
    </w:lvl>
  </w:abstractNum>
  <w:abstractNum w:abstractNumId="6">
    <w:nsid w:val="FFFFFF81"/>
    <w:multiLevelType w:val="singleLevel"/>
    <w:tmpl w:val="93EE7E6E"/>
    <w:lvl w:ilvl="0">
      <w:start w:val="1"/>
      <w:numFmt w:val="bullet"/>
      <w:lvlText w:val=""/>
      <w:lvlJc w:val="left"/>
      <w:pPr>
        <w:tabs>
          <w:tab w:val="num" w:pos="1209"/>
        </w:tabs>
        <w:ind w:left="1209" w:hanging="360"/>
      </w:pPr>
      <w:rPr>
        <w:rFonts w:ascii="Symbol" w:hAnsi="Symbol" w:cs="Symbol" w:hint="default"/>
      </w:rPr>
    </w:lvl>
  </w:abstractNum>
  <w:abstractNum w:abstractNumId="7">
    <w:nsid w:val="FFFFFF82"/>
    <w:multiLevelType w:val="singleLevel"/>
    <w:tmpl w:val="87402AD4"/>
    <w:lvl w:ilvl="0">
      <w:start w:val="1"/>
      <w:numFmt w:val="bullet"/>
      <w:lvlText w:val=""/>
      <w:lvlJc w:val="left"/>
      <w:pPr>
        <w:tabs>
          <w:tab w:val="num" w:pos="926"/>
        </w:tabs>
        <w:ind w:left="926" w:hanging="360"/>
      </w:pPr>
      <w:rPr>
        <w:rFonts w:ascii="Symbol" w:hAnsi="Symbol" w:cs="Symbol" w:hint="default"/>
      </w:rPr>
    </w:lvl>
  </w:abstractNum>
  <w:abstractNum w:abstractNumId="8">
    <w:nsid w:val="FFFFFF83"/>
    <w:multiLevelType w:val="singleLevel"/>
    <w:tmpl w:val="0582CC9E"/>
    <w:lvl w:ilvl="0">
      <w:start w:val="1"/>
      <w:numFmt w:val="bullet"/>
      <w:lvlText w:val=""/>
      <w:lvlJc w:val="left"/>
      <w:pPr>
        <w:tabs>
          <w:tab w:val="num" w:pos="643"/>
        </w:tabs>
        <w:ind w:left="643" w:hanging="360"/>
      </w:pPr>
      <w:rPr>
        <w:rFonts w:ascii="Symbol" w:hAnsi="Symbol" w:cs="Symbol" w:hint="default"/>
      </w:rPr>
    </w:lvl>
  </w:abstractNum>
  <w:abstractNum w:abstractNumId="9">
    <w:nsid w:val="FFFFFF88"/>
    <w:multiLevelType w:val="singleLevel"/>
    <w:tmpl w:val="3682A2B4"/>
    <w:lvl w:ilvl="0">
      <w:start w:val="1"/>
      <w:numFmt w:val="decimal"/>
      <w:lvlText w:val="%1."/>
      <w:lvlJc w:val="left"/>
      <w:pPr>
        <w:tabs>
          <w:tab w:val="num" w:pos="360"/>
        </w:tabs>
        <w:ind w:left="360" w:hanging="360"/>
      </w:pPr>
    </w:lvl>
  </w:abstractNum>
  <w:abstractNum w:abstractNumId="10">
    <w:nsid w:val="FFFFFF89"/>
    <w:multiLevelType w:val="singleLevel"/>
    <w:tmpl w:val="4364E782"/>
    <w:lvl w:ilvl="0">
      <w:start w:val="1"/>
      <w:numFmt w:val="bullet"/>
      <w:lvlText w:val=""/>
      <w:lvlJc w:val="left"/>
      <w:pPr>
        <w:tabs>
          <w:tab w:val="num" w:pos="360"/>
        </w:tabs>
        <w:ind w:left="360" w:hanging="360"/>
      </w:pPr>
      <w:rPr>
        <w:rFonts w:ascii="Symbol" w:hAnsi="Symbol" w:cs="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rawingGridHorizontalSpacing w:val="357"/>
  <w:drawingGridVerticalSpacing w:val="357"/>
  <w:displayHorizontalDrawingGridEvery w:val="0"/>
  <w:displayVerticalDrawingGridEvery w:val="0"/>
  <w:characterSpacingControl w:val="doNotCompress"/>
  <w:savePreviewPicture/>
  <w:doNotValidateAgainstSchema/>
  <w:doNotDemarcateInvalidXml/>
  <w:hdrShapeDefaults>
    <o:shapedefaults v:ext="edit" spidmax="2052"/>
    <o:shapelayout v:ext="edit">
      <o:idmap v:ext="edit" data="2"/>
    </o:shapelayout>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574B"/>
    <w:rsid w:val="00204D31"/>
    <w:rsid w:val="00227B92"/>
    <w:rsid w:val="004417DC"/>
    <w:rsid w:val="004B0E17"/>
    <w:rsid w:val="004E3F8C"/>
    <w:rsid w:val="00521274"/>
    <w:rsid w:val="005C77A5"/>
    <w:rsid w:val="005D3246"/>
    <w:rsid w:val="006F574B"/>
    <w:rsid w:val="00771787"/>
    <w:rsid w:val="007B4215"/>
    <w:rsid w:val="0082193C"/>
    <w:rsid w:val="008635C3"/>
    <w:rsid w:val="00885729"/>
    <w:rsid w:val="008D4830"/>
    <w:rsid w:val="009E415D"/>
    <w:rsid w:val="00BE45B2"/>
    <w:rsid w:val="00C84F04"/>
    <w:rsid w:val="00D20371"/>
    <w:rsid w:val="00F22281"/>
    <w:rsid w:val="00F4496B"/>
    <w:rsid w:val="00F66DAC"/>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dat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5C3"/>
    <w:pPr>
      <w:spacing w:after="200"/>
    </w:pPr>
    <w:rPr>
      <w:rFonts w:cs="Cambria"/>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35C3"/>
    <w:pPr>
      <w:tabs>
        <w:tab w:val="center" w:pos="4320"/>
        <w:tab w:val="right" w:pos="8640"/>
      </w:tabs>
      <w:spacing w:after="0"/>
    </w:pPr>
  </w:style>
  <w:style w:type="character" w:customStyle="1" w:styleId="HeaderChar">
    <w:name w:val="Header Char"/>
    <w:basedOn w:val="DefaultParagraphFont"/>
    <w:link w:val="Header"/>
    <w:uiPriority w:val="99"/>
    <w:rsid w:val="008635C3"/>
  </w:style>
  <w:style w:type="paragraph" w:styleId="Footer">
    <w:name w:val="footer"/>
    <w:basedOn w:val="Normal"/>
    <w:link w:val="FooterChar"/>
    <w:uiPriority w:val="99"/>
    <w:semiHidden/>
    <w:rsid w:val="008635C3"/>
    <w:pPr>
      <w:tabs>
        <w:tab w:val="center" w:pos="4320"/>
        <w:tab w:val="right" w:pos="8640"/>
      </w:tabs>
      <w:spacing w:after="0"/>
    </w:pPr>
  </w:style>
  <w:style w:type="character" w:customStyle="1" w:styleId="FooterChar">
    <w:name w:val="Footer Char"/>
    <w:basedOn w:val="DefaultParagraphFont"/>
    <w:link w:val="Footer"/>
    <w:uiPriority w:val="99"/>
    <w:semiHidden/>
    <w:rsid w:val="008635C3"/>
  </w:style>
  <w:style w:type="character" w:styleId="Hyperlink">
    <w:name w:val="Hyperlink"/>
    <w:basedOn w:val="DefaultParagraphFont"/>
    <w:uiPriority w:val="99"/>
    <w:semiHidden/>
    <w:rsid w:val="008635C3"/>
    <w:rPr>
      <w:color w:val="0000FF"/>
      <w:u w:val="single"/>
    </w:rPr>
  </w:style>
  <w:style w:type="paragraph" w:styleId="NoSpacing">
    <w:name w:val="No Spacing"/>
    <w:link w:val="NoSpacingChar"/>
    <w:uiPriority w:val="99"/>
    <w:qFormat/>
    <w:rsid w:val="008635C3"/>
    <w:rPr>
      <w:rFonts w:ascii="PMingLiU" w:eastAsia="PMingLiU" w:hAnsi="Times New Roman" w:cs="PMingLiU"/>
      <w:lang w:val="en-US" w:eastAsia="en-US"/>
    </w:rPr>
  </w:style>
  <w:style w:type="character" w:customStyle="1" w:styleId="NoSpacingChar">
    <w:name w:val="No Spacing Char"/>
    <w:basedOn w:val="DefaultParagraphFont"/>
    <w:link w:val="NoSpacing"/>
    <w:uiPriority w:val="99"/>
    <w:rsid w:val="008635C3"/>
    <w:rPr>
      <w:rFonts w:ascii="PMingLiU" w:eastAsia="PMingLiU" w:hAnsi="Times New Roman" w:cs="PMingLiU"/>
      <w:sz w:val="22"/>
      <w:szCs w:val="22"/>
      <w:lang w:val="en-US" w:eastAsia="en-US"/>
    </w:rPr>
  </w:style>
  <w:style w:type="table" w:styleId="TableGrid">
    <w:name w:val="Table Grid"/>
    <w:basedOn w:val="TableNormal"/>
    <w:uiPriority w:val="99"/>
    <w:rsid w:val="008635C3"/>
    <w:rPr>
      <w:rFonts w:cs="Cambria"/>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Style1">
    <w:name w:val="Paragraph Style 1"/>
    <w:basedOn w:val="Normal"/>
    <w:uiPriority w:val="99"/>
    <w:rsid w:val="008635C3"/>
    <w:pPr>
      <w:widowControl w:val="0"/>
      <w:suppressAutoHyphens/>
      <w:autoSpaceDE w:val="0"/>
      <w:autoSpaceDN w:val="0"/>
      <w:adjustRightInd w:val="0"/>
      <w:spacing w:after="0" w:line="288" w:lineRule="auto"/>
      <w:textAlignment w:val="center"/>
    </w:pPr>
    <w:rPr>
      <w:rFonts w:ascii="TradeGothic" w:hAnsi="TradeGothic" w:cs="TradeGothic"/>
      <w:color w:val="000000"/>
      <w:spacing w:val="4"/>
      <w:sz w:val="20"/>
      <w:szCs w:val="20"/>
      <w:lang w:val="en-GB"/>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2</Pages>
  <Words>438</Words>
  <Characters>2499</Characters>
  <Application>Microsoft Office Outlook</Application>
  <DocSecurity>0</DocSecurity>
  <Lines>0</Lines>
  <Paragraphs>0</Paragraphs>
  <ScaleCrop>false</ScaleCrop>
  <Company>ARMEDIA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Development Group meeting</dc:title>
  <dc:subject/>
  <dc:creator>Eddy Jokovich</dc:creator>
  <cp:keywords/>
  <dc:description/>
  <cp:lastModifiedBy>jlevitan</cp:lastModifiedBy>
  <cp:revision>5</cp:revision>
  <cp:lastPrinted>2011-02-04T03:04:00Z</cp:lastPrinted>
  <dcterms:created xsi:type="dcterms:W3CDTF">2011-09-05T00:45:00Z</dcterms:created>
  <dcterms:modified xsi:type="dcterms:W3CDTF">2011-09-05T06:42:00Z</dcterms:modified>
</cp:coreProperties>
</file>